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D7C8A" w:rsidRPr="008E1EF7" w:rsidRDefault="00647F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STANDARDY REDAKCYJNE</w:t>
      </w:r>
    </w:p>
    <w:p w14:paraId="00000002" w14:textId="77777777" w:rsidR="00CD7C8A" w:rsidRPr="008E1EF7" w:rsidRDefault="00CD7C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3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Teksty utworów przesyłanych do redakcji „Law • </w:t>
      </w:r>
      <w:proofErr w:type="spellStart"/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Education</w:t>
      </w:r>
      <w:proofErr w:type="spellEnd"/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 • Security” należy sporządzać przy wypełnieniu następujących wymogów.</w:t>
      </w:r>
    </w:p>
    <w:p w14:paraId="00000004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77777777" w:rsidR="00CD7C8A" w:rsidRPr="008E1EF7" w:rsidRDefault="00647FB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Wymogi dotyczące struktury tekstu i procesu wydawniczego</w:t>
      </w:r>
    </w:p>
    <w:p w14:paraId="00000006" w14:textId="455D540E" w:rsidR="00CD7C8A" w:rsidRPr="008E1EF7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Każdy tekst powinien zawierać tytuł w języku polskim i angielskim, oznaczenie autora, jego afiliację</w:t>
      </w:r>
      <w:r w:rsidR="002624A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numer ORCID</w:t>
      </w:r>
      <w:r w:rsidR="00C76067">
        <w:rPr>
          <w:rFonts w:ascii="Times New Roman" w:eastAsia="Times New Roman" w:hAnsi="Times New Roman" w:cs="Times New Roman"/>
          <w:sz w:val="24"/>
          <w:szCs w:val="24"/>
        </w:rPr>
        <w:t xml:space="preserve"> (w formie linku)</w:t>
      </w:r>
      <w:r w:rsidR="002624A3">
        <w:rPr>
          <w:rFonts w:ascii="Times New Roman" w:eastAsia="Times New Roman" w:hAnsi="Times New Roman" w:cs="Times New Roman"/>
          <w:sz w:val="24"/>
          <w:szCs w:val="24"/>
        </w:rPr>
        <w:t xml:space="preserve"> oraz adres mailowy</w:t>
      </w:r>
      <w:r w:rsidR="00C7606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a także informację o ewentualnych źródłach finansowania.</w:t>
      </w:r>
    </w:p>
    <w:p w14:paraId="00000007" w14:textId="77777777" w:rsidR="00CD7C8A" w:rsidRPr="008E1EF7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Tekst może zostać sporządzony w języku polskim lub angielskim.</w:t>
      </w:r>
    </w:p>
    <w:p w14:paraId="00000008" w14:textId="4533056A" w:rsidR="00CD7C8A" w:rsidRPr="008E1EF7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Objętość artykułu nie powinna przekraczać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2A42D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000 znaków wraz ze spacjami </w:t>
      </w:r>
      <w:r w:rsidR="00512FE2" w:rsidRPr="008E1EF7">
        <w:rPr>
          <w:rFonts w:ascii="Times New Roman" w:eastAsia="Times New Roman" w:hAnsi="Times New Roman" w:cs="Times New Roman"/>
          <w:sz w:val="24"/>
          <w:szCs w:val="24"/>
        </w:rPr>
        <w:br/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i przypisami</w:t>
      </w:r>
      <w:r w:rsidR="00B930C7">
        <w:rPr>
          <w:rFonts w:ascii="Times New Roman" w:eastAsia="Times New Roman" w:hAnsi="Times New Roman" w:cs="Times New Roman"/>
          <w:sz w:val="24"/>
          <w:szCs w:val="24"/>
        </w:rPr>
        <w:t xml:space="preserve"> (nie licząc bibliografii). </w:t>
      </w:r>
    </w:p>
    <w:p w14:paraId="00000009" w14:textId="77777777" w:rsidR="00CD7C8A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Artykuł powinien być podzielony na punkty, które mogą zostać oznaczone cyframi arabskimi i śródtytułami; jeżeli punkty te podzielone są na dalsze podpunkty, to także one powinny zawierać śródtytuł.</w:t>
      </w:r>
    </w:p>
    <w:p w14:paraId="64A9F00D" w14:textId="7B09F336" w:rsidR="002A42D6" w:rsidRPr="008E1EF7" w:rsidRDefault="002A42D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tekście nie należy stosować żadnych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punktorów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(średników, kropek, liczb) do wyrażania poszczególnych myśli.</w:t>
      </w:r>
    </w:p>
    <w:p w14:paraId="0000000A" w14:textId="016618B4" w:rsidR="00CD7C8A" w:rsidRPr="008E1EF7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Fragmenty mogące ujawnić tożsamość autora (np. odwoływania do jego poprzednich publikacji, informacja o źródłach finansowania tekstu, podziękowania, dopiski </w:t>
      </w:r>
      <w:r w:rsidR="00512FE2" w:rsidRPr="008E1EF7">
        <w:rPr>
          <w:rFonts w:ascii="Times New Roman" w:eastAsia="Times New Roman" w:hAnsi="Times New Roman" w:cs="Times New Roman"/>
          <w:sz w:val="24"/>
          <w:szCs w:val="24"/>
        </w:rPr>
        <w:br/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w ramach cytatów zawierające inicjały autora itp.) powinny być zapisane czcionką czerwoną na potrzeby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anonimizacji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tekstu.</w:t>
      </w:r>
    </w:p>
    <w:p w14:paraId="0000000B" w14:textId="77777777" w:rsidR="00CD7C8A" w:rsidRDefault="00647F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W przypadku tekstów sporządzonych w języku angielskim zaleca się uprzednie dokonanie ich profesjonalnej korekty; Redakcja zastrzega sobie prawo do poproszenia autora o skierowanie tekstu do takiej korekty.</w:t>
      </w:r>
    </w:p>
    <w:p w14:paraId="695EEA76" w14:textId="205281A2" w:rsidR="00415F25" w:rsidRPr="008E1EF7" w:rsidRDefault="00415F2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tekstów </w:t>
      </w:r>
      <w:r w:rsidR="00DC478C">
        <w:rPr>
          <w:rFonts w:ascii="Times New Roman" w:eastAsia="Times New Roman" w:hAnsi="Times New Roman" w:cs="Times New Roman"/>
          <w:sz w:val="24"/>
          <w:szCs w:val="24"/>
        </w:rPr>
        <w:t>współautorskich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niezbędne jest wypełnienie i przesłanie Redakcji </w:t>
      </w:r>
      <w:r w:rsidR="00DC478C" w:rsidRPr="00DC478C"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oświadczenia współautorskiego.</w:t>
      </w:r>
    </w:p>
    <w:p w14:paraId="0000000C" w14:textId="77777777" w:rsidR="00CD7C8A" w:rsidRPr="008E1EF7" w:rsidRDefault="00CD7C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II. Wymogi dotyczące redakcji tekstu</w:t>
      </w:r>
    </w:p>
    <w:p w14:paraId="0000000E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Tekst powinien zostać sporządzony przy użyciu czcionki Times New Roman, marginesy standardowe (2,5), rozmiar czcionki w tekście głównym: 12, w przypisach: 10, interlinia w tekście głównym: 1,5, w przypisach: 1.</w:t>
      </w:r>
    </w:p>
    <w:p w14:paraId="0000000F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Imię i nazwisko Autora oraz jego numer ORCID umieszcza się u góry tekstu po lewej stronie, czcionką o wielkości 14.</w:t>
      </w:r>
    </w:p>
    <w:p w14:paraId="00000010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lastRenderedPageBreak/>
        <w:t>Tytuł artykułu powinien być wyśrodkowany, pogrubiony, bez kropki na końcu, bez użycia kursywy, bez podkreśleń, czcionką o wielkości 16; poniżej umieszcza się tytuł w języku angielskim zapisany zgodnie z identycznymi wytycznymi jak w języku polskim; w przypadku tekstów w języku angielskim tytuł w języku angielskim umieszcza się przed tytułem w języku polskim.</w:t>
      </w:r>
    </w:p>
    <w:p w14:paraId="00000011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Po tytułach umieszcza streszczenie w języku polskim do 800 znaków (ze spacjami), bez kursywy, bez pogrubień oraz do ośmiu słów kluczowych w języku polskim, a następnie streszczenie (</w:t>
      </w:r>
      <w:proofErr w:type="spellStart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abstract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) w języku angielskim zapisane zgodnie z identycznymi wytycznymi jak w języku polskim oraz słowa kluczowe (</w:t>
      </w:r>
      <w:proofErr w:type="spellStart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key</w:t>
      </w:r>
      <w:proofErr w:type="spellEnd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words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); w przypadku tekstów w języku angielskim streszczenie oraz słowa kluczowe w języku angielskim umieszcza się przed streszczeniem i słowami kluczowymi w języku polskim.</w:t>
      </w:r>
    </w:p>
    <w:p w14:paraId="00000012" w14:textId="77777777" w:rsidR="00CD7C8A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Tytuły rozdziałów lub śródtytuły powinny być wyśrodkowane, bez pogrubień, bez podkreśleń, bez kursywy, bez kropki na końcu, czcionką o wielkości 14.</w:t>
      </w:r>
    </w:p>
    <w:p w14:paraId="1ED73189" w14:textId="6CEDEAAC" w:rsidR="00AF1493" w:rsidRPr="008E1EF7" w:rsidRDefault="00AF14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akapit powinien rozpoczynać się wcięciem akapitowym</w:t>
      </w:r>
      <w:r w:rsidR="00ED2C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3" w14:textId="34294D65" w:rsidR="00CD7C8A" w:rsidRPr="008E1EF7" w:rsidRDefault="00647FB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Tekst główny powinien zostać wyjustowany, napisany bez wprowadzania twardych spacji i zbędnego formatowania.</w:t>
      </w:r>
      <w:r w:rsidR="009C20EC">
        <w:rPr>
          <w:rFonts w:ascii="Times New Roman" w:eastAsia="Times New Roman" w:hAnsi="Times New Roman" w:cs="Times New Roman"/>
          <w:sz w:val="24"/>
          <w:szCs w:val="24"/>
        </w:rPr>
        <w:t xml:space="preserve"> Podobnie przypisy. </w:t>
      </w:r>
    </w:p>
    <w:p w14:paraId="00000014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Cytaty należy zapisywać w polskim cudzysłowie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apostrofowym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, prostą czcionką – „cytat”; cudzysłowy wewnętrzne należy oznaczać cudzysłowami ostrokątnymi francuskimi – „cytat «cytat»”.</w:t>
      </w:r>
    </w:p>
    <w:p w14:paraId="00000015" w14:textId="77777777" w:rsidR="00CD7C8A" w:rsidRPr="008E1EF7" w:rsidRDefault="00647FB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Opuszczone fragmenty lub pojedyncze wyrazy we fragmencie cytowanym zaznacza się poprzez użycie nawiasu kwadratowego – „cytat […]”.</w:t>
      </w:r>
    </w:p>
    <w:p w14:paraId="00000016" w14:textId="33F94603" w:rsidR="00CD7C8A" w:rsidRPr="008E1EF7" w:rsidRDefault="00647FB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Cytaty, których długość przekracza 3 linijki, należy zapisywać z wcięciem akapitowym, </w:t>
      </w:r>
      <w:r w:rsidR="0053700C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cudzysłow</w:t>
      </w:r>
      <w:r w:rsidR="0053700C">
        <w:rPr>
          <w:rFonts w:ascii="Times New Roman" w:eastAsia="Times New Roman" w:hAnsi="Times New Roman" w:cs="Times New Roman"/>
          <w:sz w:val="24"/>
          <w:szCs w:val="24"/>
        </w:rPr>
        <w:t>em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czcionką o wielkości 10; tego typu cytat powinien być oddzielony od tekstu z góry i z dołu linijką przerwy.</w:t>
      </w:r>
    </w:p>
    <w:p w14:paraId="00000017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Zwroty łacińskie oraz inne zwroty obcojęzyczne w tekście głównym oraz w przypisach należy zapisać przy użyciu kursywy.</w:t>
      </w:r>
    </w:p>
    <w:p w14:paraId="00000018" w14:textId="77777777" w:rsidR="00CD7C8A" w:rsidRPr="008E1EF7" w:rsidRDefault="00647FB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Wszystkie cytowane tytuły publikacji w tekście głównym należy zapisywać przy użyciu kursywy (bez cudzysłowu).</w:t>
      </w:r>
    </w:p>
    <w:p w14:paraId="00000019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Daty w tekście należy zapisywać słownie, np. „23 maja 2013 r.”.</w:t>
      </w:r>
    </w:p>
    <w:p w14:paraId="0000001A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Nazwy aktów prawnych, np. Kodeks karny, Kodeks karny wykonawczy itp. należy zapisywać skrótem, np. k.k.,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k.k.w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.; zanim jednak w tekście właściwym zacznie się stosować skrót, należy podać jego rozwinięcie zaznaczając jednocześnie, jaki skrót dla danego aktu zostaje przyjęty.</w:t>
      </w:r>
    </w:p>
    <w:p w14:paraId="0000001B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Liczebniki w tekście głównym większe od 10 000 zapisujemy ze spacją oddzielającą trzy ostatnie liczby np. 20 000, 200 000; w przypadku liczb siedmiocyfrowych oraz większych stosujemy zapis analogiczny, np. 1 000 000, 10 000 000 itd. </w:t>
      </w:r>
    </w:p>
    <w:p w14:paraId="0000001C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Tytuł tabeli zapisuje się nad tabelą, bez akapitu, bez pogrubień, bez kursywy, przy użyciu czcionki o wielkości 12, bez kropki na końcu, np.: „Tabela 1. Tendencje rozwojowe”.</w:t>
      </w:r>
    </w:p>
    <w:p w14:paraId="0000001D" w14:textId="44CE53DC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Pod tabelą należy umieścić źródło, bez akapitu, bez pogrubień, przy użyciu czcionki </w:t>
      </w:r>
      <w:r w:rsidR="00512FE2" w:rsidRPr="008E1EF7">
        <w:rPr>
          <w:rFonts w:ascii="Times New Roman" w:eastAsia="Times New Roman" w:hAnsi="Times New Roman" w:cs="Times New Roman"/>
          <w:sz w:val="24"/>
          <w:szCs w:val="24"/>
        </w:rPr>
        <w:br/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o wielkości 10, zakańczając zdanie kropką.</w:t>
      </w:r>
    </w:p>
    <w:p w14:paraId="0000001E" w14:textId="77777777" w:rsidR="00CD7C8A" w:rsidRPr="008E1EF7" w:rsidRDefault="00647F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Opis grafiki należy zapisywać pod rysunkiem, bez akapitu, bez pogrubień, przy użyciu czcionki o wielkości 10, zakańczając zdanie kropką, np.: „Rysunek 1. Wiek skazanych.”.</w:t>
      </w:r>
    </w:p>
    <w:p w14:paraId="0000001F" w14:textId="77777777" w:rsidR="00CD7C8A" w:rsidRPr="008E1EF7" w:rsidRDefault="00CD7C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III. Zasady ogólne sporządzania przypisów</w:t>
      </w:r>
    </w:p>
    <w:p w14:paraId="00000021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Należy stosować przypisy dolne; znak przypisu co do zasady wstawia się przed znakiem interpunkcyjnym.</w:t>
      </w:r>
    </w:p>
    <w:p w14:paraId="00000022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Imiona autorów skraca się do pierwszej litery; w przypadku autorów posługujących się dwoma imionami pomiędzy skróty imion nie wstawia się spacji, np.: L.D.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Jellum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23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Przypisy opisowe należy rozpoczynać wielką literą, kończyć zaś kropką.</w:t>
      </w:r>
    </w:p>
    <w:p w14:paraId="00000024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W przypadku powoływania po sobie kilku pozycji, poszczególne pozycje w przypisie rozdziela się średnikiem.</w:t>
      </w:r>
    </w:p>
    <w:p w14:paraId="00000025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Nie należy podawać nazw wydawnictw.</w:t>
      </w:r>
    </w:p>
    <w:p w14:paraId="00000026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Należy podawać oryginalną nazwę miejsca wydania książki oraz monografii, nie zaś ją spolszczać; w przypadku gdy podaje się dwa miejsca wydania lub większą ich ilość, kolejne nazwy należy rozdzielać myślnikiem oraz spacjami (np.: Warszawa – Kraków).</w:t>
      </w:r>
    </w:p>
    <w:p w14:paraId="00000027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Przywołując źródło należy zawsze podawać stronę lub zakres stron, do których odwołanie się odnosi; jedynie wyjątkowo dopuszczalne jest odwoływanie się do całości cytowanej pozycji, o ile jest to w danym przypadku uzasadnione. </w:t>
      </w:r>
    </w:p>
    <w:p w14:paraId="00000028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Przywołanie strony następuje na końcu cytowanego źródła, po przecinku (np.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Cytowane źródło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s. 140); dla przywołania większego zakresu stron niezbędne jest zastosowanie znaku półpauzy (–), nie zaś dywizu (-), (np.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Cytowane źródło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s. 140–141).</w:t>
      </w:r>
    </w:p>
    <w:p w14:paraId="0000002A" w14:textId="3B05195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Stosuje się skrót „zob.”, nie zaś „patrz”, „vide”.</w:t>
      </w:r>
    </w:p>
    <w:p w14:paraId="0000002B" w14:textId="77777777" w:rsidR="00CD7C8A" w:rsidRPr="008E1EF7" w:rsidRDefault="00647F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W przypadku ponownego cytowania danego źródła należy zastosować skróconą wersję wcześniej cytowanej pozycji; nie należy stosować oznaczeń: op. cit., ibidem,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idem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eadem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, tamże, tenże, taż, np.</w:t>
      </w:r>
    </w:p>
    <w:p w14:paraId="0000002C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D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E1EF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1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J.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Pomiankiewicz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Wykonywanie kary pozbawienia wolności wobec kobiet w Polsce – wybrane zagadnienia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„Przegląd Więziennictwa Polskiego” 2020, t. 107, nr 2, s. 115.</w:t>
      </w:r>
    </w:p>
    <w:p w14:paraId="0000002E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2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J.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Pomiankiewicz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Wykonywanie kary pozbawienia…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s. 115.</w:t>
      </w:r>
    </w:p>
    <w:p w14:paraId="37D03E64" w14:textId="77777777" w:rsidR="00F67EA6" w:rsidRDefault="00647FBE" w:rsidP="00F67E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J. Stelmach, B. Brożek,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Metody prawnicze. Logika – analiza – argumentacja – hermeneutyka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Kraków 2006, s. 279.</w:t>
      </w:r>
    </w:p>
    <w:p w14:paraId="00000030" w14:textId="69BEBDD5" w:rsidR="00CD7C8A" w:rsidRPr="00F67EA6" w:rsidRDefault="00F67EA6" w:rsidP="00F67E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EA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7FBE" w:rsidRPr="00F67EA6">
        <w:rPr>
          <w:rFonts w:ascii="Times New Roman" w:eastAsia="Times New Roman" w:hAnsi="Times New Roman" w:cs="Times New Roman"/>
          <w:sz w:val="24"/>
          <w:szCs w:val="24"/>
        </w:rPr>
        <w:t xml:space="preserve">J. Stelmach, B. Brożek, </w:t>
      </w:r>
      <w:r w:rsidR="00647FBE" w:rsidRPr="00F67EA6">
        <w:rPr>
          <w:rFonts w:ascii="Times New Roman" w:eastAsia="Times New Roman" w:hAnsi="Times New Roman" w:cs="Times New Roman"/>
          <w:i/>
          <w:sz w:val="24"/>
          <w:szCs w:val="24"/>
        </w:rPr>
        <w:t>Metody prawnicze…</w:t>
      </w:r>
      <w:r w:rsidR="00647FBE" w:rsidRPr="00F67EA6">
        <w:rPr>
          <w:rFonts w:ascii="Times New Roman" w:eastAsia="Times New Roman" w:hAnsi="Times New Roman" w:cs="Times New Roman"/>
          <w:sz w:val="24"/>
          <w:szCs w:val="24"/>
        </w:rPr>
        <w:t>, s. 279–280.</w:t>
      </w:r>
    </w:p>
    <w:p w14:paraId="0AB8D598" w14:textId="77777777" w:rsidR="00F67EA6" w:rsidRDefault="00F67E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DDAE16" w14:textId="065D1018" w:rsidR="00F67EA6" w:rsidRPr="00F67EA6" w:rsidRDefault="00F67EA6" w:rsidP="00F67EA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EA6">
        <w:rPr>
          <w:rFonts w:ascii="Times New Roman" w:eastAsia="Times New Roman" w:hAnsi="Times New Roman" w:cs="Times New Roman"/>
          <w:sz w:val="24"/>
          <w:szCs w:val="24"/>
        </w:rPr>
        <w:t>W przypadku artykułów sporządzanych w języku angielskim stosuje się zagraniczne oznaczenia stron: „p.”, „pp.”</w:t>
      </w:r>
      <w:r w:rsidR="00740B63">
        <w:rPr>
          <w:rFonts w:ascii="Times New Roman" w:eastAsia="Times New Roman" w:hAnsi="Times New Roman" w:cs="Times New Roman"/>
          <w:sz w:val="24"/>
          <w:szCs w:val="24"/>
        </w:rPr>
        <w:t>, np.</w:t>
      </w:r>
    </w:p>
    <w:p w14:paraId="197CBEF9" w14:textId="77777777" w:rsidR="0000446A" w:rsidRPr="00740B63" w:rsidRDefault="0000446A" w:rsidP="000044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47580F" w14:textId="76620F30" w:rsidR="0000446A" w:rsidRPr="0000446A" w:rsidRDefault="0000446A" w:rsidP="000044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0446A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 xml:space="preserve">1 </w:t>
      </w:r>
      <w:r w:rsidRPr="0000446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R.E. Barnett, </w:t>
      </w:r>
      <w:r w:rsidRPr="0000446A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Interpretation and Construction</w:t>
      </w:r>
      <w:r w:rsidRPr="0000446A">
        <w:rPr>
          <w:rFonts w:ascii="Times New Roman" w:eastAsia="Times New Roman" w:hAnsi="Times New Roman" w:cs="Times New Roman"/>
          <w:sz w:val="24"/>
          <w:szCs w:val="24"/>
          <w:lang w:val="en-GB"/>
        </w:rPr>
        <w:t>, „Harvard Journal of Law &amp; Public Policy” 2011, vol. 34, p. 65–72.</w:t>
      </w:r>
    </w:p>
    <w:p w14:paraId="4760B7D9" w14:textId="53A92732" w:rsidR="0000446A" w:rsidRDefault="0000446A" w:rsidP="000044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8E1EF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="00740B63" w:rsidRPr="008E1EF7">
        <w:rPr>
          <w:rFonts w:ascii="Times New Roman" w:eastAsia="Times New Roman" w:hAnsi="Times New Roman" w:cs="Times New Roman"/>
          <w:sz w:val="24"/>
          <w:szCs w:val="24"/>
        </w:rPr>
        <w:t xml:space="preserve">J. </w:t>
      </w:r>
      <w:proofErr w:type="spellStart"/>
      <w:r w:rsidR="00740B63" w:rsidRPr="008E1EF7">
        <w:rPr>
          <w:rFonts w:ascii="Times New Roman" w:eastAsia="Times New Roman" w:hAnsi="Times New Roman" w:cs="Times New Roman"/>
          <w:sz w:val="24"/>
          <w:szCs w:val="24"/>
        </w:rPr>
        <w:t>Pomiankiewicz</w:t>
      </w:r>
      <w:proofErr w:type="spellEnd"/>
      <w:r w:rsidR="00740B63"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40B63" w:rsidRPr="008E1EF7">
        <w:rPr>
          <w:rFonts w:ascii="Times New Roman" w:eastAsia="Times New Roman" w:hAnsi="Times New Roman" w:cs="Times New Roman"/>
          <w:i/>
          <w:sz w:val="24"/>
          <w:szCs w:val="24"/>
        </w:rPr>
        <w:t>Wykonywanie kary pozbawienia wolności wobec kobiet w Polsce – wybrane zagadnienia</w:t>
      </w:r>
      <w:r w:rsidR="00740B63" w:rsidRPr="008E1EF7">
        <w:rPr>
          <w:rFonts w:ascii="Times New Roman" w:eastAsia="Times New Roman" w:hAnsi="Times New Roman" w:cs="Times New Roman"/>
          <w:sz w:val="24"/>
          <w:szCs w:val="24"/>
        </w:rPr>
        <w:t>, „Przegląd Więziennictwa Polskiego” 2020, t. 107, nr 2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. 279.</w:t>
      </w:r>
    </w:p>
    <w:p w14:paraId="00000031" w14:textId="77777777" w:rsidR="00CD7C8A" w:rsidRPr="0000446A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2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IV. Zasady szczegółowe sporządzania przypisów </w:t>
      </w:r>
    </w:p>
    <w:p w14:paraId="00000033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34" w14:textId="77777777" w:rsidR="00CD7C8A" w:rsidRPr="008E1EF7" w:rsidRDefault="00647FB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Książka</w:t>
      </w:r>
    </w:p>
    <w:p w14:paraId="00000035" w14:textId="77777777" w:rsidR="00CD7C8A" w:rsidRPr="008E1EF7" w:rsidRDefault="00CD7C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36" w14:textId="77777777" w:rsidR="00CD7C8A" w:rsidRPr="008E1EF7" w:rsidRDefault="00647FBE" w:rsidP="0000446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Budowa przypisu: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Autor,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Tytuł książki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Miejsce wydania Rok, strona.</w:t>
      </w:r>
    </w:p>
    <w:p w14:paraId="00000037" w14:textId="77777777" w:rsidR="00CD7C8A" w:rsidRPr="008E1EF7" w:rsidRDefault="00647FBE" w:rsidP="0000446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38" w14:textId="77777777" w:rsidR="00CD7C8A" w:rsidRPr="008E1EF7" w:rsidRDefault="00647FBE" w:rsidP="0000446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J. Wróblewski,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Sądowe stosowanie prawa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Warszawa 1988, s. 140.</w:t>
      </w:r>
    </w:p>
    <w:p w14:paraId="00000039" w14:textId="3A73E7AE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W.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Dodak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 xml:space="preserve">Grzywna samoistna w stawkach dziennych. Aspekty prawnokarne </w:t>
      </w:r>
      <w:r w:rsidR="00512FE2" w:rsidRPr="008E1EF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i kryminologiczne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Warszawa 2011, s. 58.</w:t>
      </w:r>
    </w:p>
    <w:p w14:paraId="0000003A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B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Rozdział w książce lub w monografii naukowej </w:t>
      </w:r>
    </w:p>
    <w:p w14:paraId="0000003C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3D" w14:textId="2B273F43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Budowa przypisu: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Autor,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Tytuł rozdziału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>, [w:]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Tytuł książki lub dzieła zbiorowego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23468" w:rsidRPr="008E1EF7">
        <w:rPr>
          <w:rFonts w:ascii="Times New Roman" w:eastAsia="Times New Roman" w:hAnsi="Times New Roman" w:cs="Times New Roman"/>
          <w:sz w:val="24"/>
          <w:szCs w:val="24"/>
        </w:rPr>
        <w:t xml:space="preserve">Redaktor (red.),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Miejsce wydania Rok, strona.</w:t>
      </w:r>
    </w:p>
    <w:p w14:paraId="0000003E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3F" w14:textId="4FC5F560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M. Bojarski, J.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Giezek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Z. Sienkiewicz,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Struktura przepisu (normy) prawa karnego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>, [w:]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Prawo karne materialne.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Część ogólna i szczególna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23468" w:rsidRPr="008E1EF7">
        <w:rPr>
          <w:rFonts w:ascii="Times New Roman" w:eastAsia="Times New Roman" w:hAnsi="Times New Roman" w:cs="Times New Roman"/>
          <w:sz w:val="24"/>
          <w:szCs w:val="24"/>
        </w:rPr>
        <w:t xml:space="preserve">M. Bojarski (red.),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Warszawa 2017, s. 70–71.</w:t>
      </w:r>
    </w:p>
    <w:p w14:paraId="00000040" w14:textId="233E9073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M.T., Cyceron,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Pierwsza mowa przeciw Katylinie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>, [w:]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Cyceron,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Mowy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Kęty 1998, s. 37.</w:t>
      </w:r>
    </w:p>
    <w:p w14:paraId="00000041" w14:textId="7400C250" w:rsidR="00CD7C8A" w:rsidRPr="00623468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S. Wronkowska,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O niektórych osobliwościach konstytucji i jej interpretacji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>, [w:]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 xml:space="preserve">Wykładnia konstytucji. </w:t>
      </w:r>
      <w:proofErr w:type="spellStart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Aktualne</w:t>
      </w:r>
      <w:proofErr w:type="spellEnd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problemy</w:t>
      </w:r>
      <w:proofErr w:type="spellEnd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i</w:t>
      </w:r>
      <w:proofErr w:type="spellEnd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tendencje</w:t>
      </w:r>
      <w:proofErr w:type="spellEnd"/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623468" w:rsidRPr="001F373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M. Smolak (red.), </w:t>
      </w: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>Warszawa 2016, s. 15–37.</w:t>
      </w:r>
    </w:p>
    <w:p w14:paraId="5F4A1221" w14:textId="38036A16" w:rsidR="001C1FA5" w:rsidRPr="001F3730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R. Alexy, R. Dreier, </w:t>
      </w:r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Statutory Interpretation in the Federal Republic of Germany</w:t>
      </w:r>
      <w:r w:rsidR="00FF530E"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>, [w:]</w:t>
      </w: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Interpreting Statutes. </w:t>
      </w:r>
      <w:r w:rsidRPr="001F3730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A Comparative Study</w:t>
      </w:r>
      <w:r w:rsidRPr="001F373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1F3730"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>D.N. MacCormick, R.S. Summers (red.),</w:t>
      </w:r>
      <w:r w:rsidR="001F373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1F373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Dartmouth 1991, </w:t>
      </w:r>
      <w:r w:rsidR="00C237E7">
        <w:rPr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 w:rsidRPr="001F3730">
        <w:rPr>
          <w:rFonts w:ascii="Times New Roman" w:eastAsia="Times New Roman" w:hAnsi="Times New Roman" w:cs="Times New Roman"/>
          <w:sz w:val="24"/>
          <w:szCs w:val="24"/>
          <w:lang w:val="en-GB"/>
        </w:rPr>
        <w:t>. 78–82.</w:t>
      </w:r>
    </w:p>
    <w:p w14:paraId="00000044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Artykuł naukowy</w:t>
      </w:r>
    </w:p>
    <w:p w14:paraId="00000045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46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Budowa przypisu: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Autor,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Tytuł artykułu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„Tytuł czasopisma” Rok, numer, zeszyt, strona.</w:t>
      </w:r>
    </w:p>
    <w:p w14:paraId="00000047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48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S. Małek, </w:t>
      </w:r>
      <w:proofErr w:type="spellStart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Prizonizacja</w:t>
      </w:r>
      <w:proofErr w:type="spellEnd"/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 xml:space="preserve"> w grupie mężczyzn odbywających karę pozbawienia wolności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„Przegląd Więziennictwa Polskiego” 2009, nr 11, z. 12, s. 135.</w:t>
      </w:r>
    </w:p>
    <w:p w14:paraId="00000049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A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3.1. W przypadku artykułów obcojęzycznych należy stosować zagraniczne oznaczenia np. vol.,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>., b.</w:t>
      </w:r>
    </w:p>
    <w:p w14:paraId="0000004B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C" w14:textId="697E7ECF" w:rsidR="00CD7C8A" w:rsidRPr="00623468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R.E. Barnett, </w:t>
      </w:r>
      <w:r w:rsidRPr="0062346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Interpretation and Construction</w:t>
      </w: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„Harvard Journal of Law &amp; Public Policy” 2011, vol. 34, </w:t>
      </w:r>
      <w:r w:rsidR="00C237E7">
        <w:rPr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 w:rsidRPr="00623468">
        <w:rPr>
          <w:rFonts w:ascii="Times New Roman" w:eastAsia="Times New Roman" w:hAnsi="Times New Roman" w:cs="Times New Roman"/>
          <w:sz w:val="24"/>
          <w:szCs w:val="24"/>
          <w:lang w:val="en-GB"/>
        </w:rPr>
        <w:t>. 65–72.</w:t>
      </w:r>
    </w:p>
    <w:p w14:paraId="0000004D" w14:textId="77777777" w:rsidR="00CD7C8A" w:rsidRPr="00623468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000004E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Hasło ze słownika</w:t>
      </w:r>
    </w:p>
    <w:p w14:paraId="0000004F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50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Budowa przypisu: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Tytuł słownika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numer tomu, Redaktor (red.), Miejsce wydania Rok, strona.</w:t>
      </w:r>
    </w:p>
    <w:p w14:paraId="00000051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52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Słownik Języka Polskiego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t. 4, W. Doroszewski (red.), Warszawa 1963, s. 222.</w:t>
      </w:r>
    </w:p>
    <w:p w14:paraId="00000053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4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Akt normatywny</w:t>
      </w:r>
    </w:p>
    <w:p w14:paraId="00000055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56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5.1. W przypadku Dziennika Ustaw należy stosować skrót „Dz. U.” (ze spacją w środku); analogicznie należy zapisywać skróty innych dzienników urzędowych. </w:t>
      </w:r>
    </w:p>
    <w:p w14:paraId="00000057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5.2. Należy stosować skrót „z późn. zm.”, a nie „ze zm.”. </w:t>
      </w:r>
    </w:p>
    <w:p w14:paraId="00000058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5.3. Powołując się pierwszy raz na określony akt prawny, należy przytoczyć pełne jego brzmienie i dziennik urzędowy. Można to zrobić w tekście głównym lub w przypisie. </w:t>
      </w:r>
    </w:p>
    <w:p w14:paraId="00000059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5.4. Daty wydania aktu prawnego należy podawać wedle schematu: „z dnia 3 marca 2014 r.”.</w:t>
      </w:r>
    </w:p>
    <w:p w14:paraId="0000005A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5.5. Gdy dla określonego aktu został wydany tekst jednolity, należy go wskazać. </w:t>
      </w:r>
    </w:p>
    <w:p w14:paraId="0000005B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C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Budowa przypisu: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Nazwa aktu prawnego, (Skrócona nazwa dziennika urzędowego, numer, pozycja).</w:t>
      </w:r>
    </w:p>
    <w:p w14:paraId="0000005D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5E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Ustawa z 6 czerwca 1997 r. - Kodeks karny (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. Dz. U. z 2024 r. poz. 17 z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późń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zm.).</w:t>
      </w:r>
    </w:p>
    <w:p w14:paraId="0000005F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Ustawa z 9 kwietnia 2010 r. o Służbie Więziennej (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. Dz. U. z 2024 r. poz. 1869, z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późń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zm.).</w:t>
      </w:r>
    </w:p>
    <w:p w14:paraId="00000061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Orzeczenie sądowe </w:t>
      </w:r>
    </w:p>
    <w:p w14:paraId="00000062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63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6.1. Daty wydania orzeczenia należy podawać wedle schematu: „z dnia 13 marca 2014 r.”.</w:t>
      </w:r>
    </w:p>
    <w:p w14:paraId="00000064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65" w14:textId="6937B514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Budowa przypisu: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Rodzaj orze</w:t>
      </w:r>
      <w:r w:rsidR="00365D67">
        <w:rPr>
          <w:rFonts w:ascii="Times New Roman" w:eastAsia="Times New Roman" w:hAnsi="Times New Roman" w:cs="Times New Roman"/>
          <w:sz w:val="24"/>
          <w:szCs w:val="24"/>
        </w:rPr>
        <w:t>cze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nia, skrócona nazwa sądu/organu, data orzeczenia, sygnatura, dane publikacyjne. </w:t>
      </w:r>
    </w:p>
    <w:p w14:paraId="00000066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67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Uchwała SN z dnia 2 grudnia 1994 r., III CZP 155/94, OSNC 1995, nr 3, poz. 52.</w:t>
      </w:r>
    </w:p>
    <w:p w14:paraId="00000068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Postanowienie SN z dnia 21 stycznia 2015 r., IV 203/14, LEX nr 1656510.</w:t>
      </w:r>
    </w:p>
    <w:p w14:paraId="00000069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Uchwała TK z dnia 27 września 1994 r., W.10/93, OTK 1994 nr 2 poz. 46.</w:t>
      </w:r>
    </w:p>
    <w:p w14:paraId="0000006A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Wyrok SA w Krakowie z dnia 13 marca 2014 r., I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ACa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55/14, Legalis nr 1242445.</w:t>
      </w:r>
    </w:p>
    <w:p w14:paraId="0000006B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C" w14:textId="77777777" w:rsidR="00CD7C8A" w:rsidRPr="008E1EF7" w:rsidRDefault="00647FB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Źródło internetowe</w:t>
      </w:r>
    </w:p>
    <w:p w14:paraId="0000006D" w14:textId="77777777" w:rsidR="00CD7C8A" w:rsidRPr="008E1EF7" w:rsidRDefault="00CD7C8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6E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Budowa przypisu: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Autor, Tytuł, „Nazwa strony internetowej”, data publikacji, link [dostęp: data].</w:t>
      </w:r>
    </w:p>
    <w:p w14:paraId="0000006F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70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M.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Rzemek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Służba więzienna wymaga wzmocnień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„Rzeczpospolita”, 18 maja 2022 r., https://www.rp.pl/sluzby-mundurowe/art36315511-sluzba-wiezienna-wymaga-wzmocnien [dostęp: 15 marca 2025 r.].</w:t>
      </w:r>
    </w:p>
    <w:p w14:paraId="00000071" w14:textId="77777777" w:rsidR="00CD7C8A" w:rsidRPr="008E1EF7" w:rsidRDefault="00CD7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72" w14:textId="7777777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 xml:space="preserve">V. Zasady sporządzania bibliografii </w:t>
      </w:r>
    </w:p>
    <w:p w14:paraId="00000073" w14:textId="77777777" w:rsidR="00CD7C8A" w:rsidRDefault="00647FB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Wykaz przywołanych w tekście głównym źródeł należy sporządzić na końcu artykułu.</w:t>
      </w:r>
    </w:p>
    <w:p w14:paraId="4E176E17" w14:textId="59EC3782" w:rsidR="00ED2CFC" w:rsidRPr="008E1EF7" w:rsidRDefault="00ED2CF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Bibliografia wymaga podziału na akty prawne</w:t>
      </w:r>
      <w:r w:rsidR="00BD1EBF">
        <w:rPr>
          <w:rFonts w:ascii="Times New Roman" w:eastAsia="Times New Roman" w:hAnsi="Times New Roman" w:cs="Times New Roman"/>
          <w:sz w:val="24"/>
          <w:szCs w:val="24"/>
        </w:rPr>
        <w:t>, źródła bibliograficzne. Autor może wprowadzić dalsze</w:t>
      </w:r>
      <w:r w:rsidR="00CE35B2">
        <w:rPr>
          <w:rFonts w:ascii="Times New Roman" w:eastAsia="Times New Roman" w:hAnsi="Times New Roman" w:cs="Times New Roman"/>
          <w:sz w:val="24"/>
          <w:szCs w:val="24"/>
        </w:rPr>
        <w:t xml:space="preserve"> wyodrębnione kategorie źródeł, jeżeli uzna to za stosowne.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74" w14:textId="59A55F31" w:rsidR="00CD7C8A" w:rsidRPr="008E1EF7" w:rsidRDefault="00647FB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Bibliografię sporządza się numer</w:t>
      </w:r>
      <w:r w:rsidR="00ED2CFC">
        <w:rPr>
          <w:rFonts w:ascii="Times New Roman" w:eastAsia="Times New Roman" w:hAnsi="Times New Roman" w:cs="Times New Roman"/>
          <w:sz w:val="24"/>
          <w:szCs w:val="24"/>
        </w:rPr>
        <w:t>ując kolejne pozycje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kolejnych porządku alfabetycznego, z </w:t>
      </w:r>
      <w:r w:rsidR="00ED2CFC" w:rsidRPr="008E1EF7">
        <w:rPr>
          <w:rFonts w:ascii="Times New Roman" w:eastAsia="Times New Roman" w:hAnsi="Times New Roman" w:cs="Times New Roman"/>
          <w:sz w:val="24"/>
          <w:szCs w:val="24"/>
        </w:rPr>
        <w:t>tym,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że w źródłach, w których podano autora, należy wpierw podać jego nazwisko, a następnie pierwszą literę imienia lub imion.</w:t>
      </w:r>
    </w:p>
    <w:p w14:paraId="00000076" w14:textId="0BE5D93C" w:rsidR="00CD7C8A" w:rsidRDefault="00647FBE" w:rsidP="00F90DA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>Nie należy wskazywać na końcu zakresu stron.</w:t>
      </w:r>
    </w:p>
    <w:p w14:paraId="3B9986D1" w14:textId="77777777" w:rsidR="00C237E7" w:rsidRPr="00F90DAE" w:rsidRDefault="00C237E7" w:rsidP="00C237E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77" w14:textId="77777777" w:rsidR="00CD7C8A" w:rsidRPr="008E1EF7" w:rsidRDefault="00647FB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b/>
          <w:sz w:val="24"/>
          <w:szCs w:val="24"/>
        </w:rPr>
        <w:t>Przykład:</w:t>
      </w:r>
    </w:p>
    <w:p w14:paraId="00000078" w14:textId="05D716D7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Pomiankiewicz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J.,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Wykonywanie kary pozbawienia wolności wobec kobiet w Polsce – wybrane zagadnienia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 „Przegląd Więziennictwa Polskiego” 2020, t. 107, nr 2</w:t>
      </w:r>
    </w:p>
    <w:p w14:paraId="0000007A" w14:textId="05D8D281" w:rsidR="00CD7C8A" w:rsidRPr="008E1EF7" w:rsidRDefault="00647F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Bojarski M., </w:t>
      </w:r>
      <w:proofErr w:type="spellStart"/>
      <w:r w:rsidRPr="008E1EF7">
        <w:rPr>
          <w:rFonts w:ascii="Times New Roman" w:eastAsia="Times New Roman" w:hAnsi="Times New Roman" w:cs="Times New Roman"/>
          <w:sz w:val="24"/>
          <w:szCs w:val="24"/>
        </w:rPr>
        <w:t>Giezek</w:t>
      </w:r>
      <w:proofErr w:type="spellEnd"/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J., Sienkiewicz Z.,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Struktura przepisu (normy) prawa karnego</w:t>
      </w:r>
      <w:r w:rsidR="00FF530E">
        <w:rPr>
          <w:rFonts w:ascii="Times New Roman" w:eastAsia="Times New Roman" w:hAnsi="Times New Roman" w:cs="Times New Roman"/>
          <w:sz w:val="24"/>
          <w:szCs w:val="24"/>
        </w:rPr>
        <w:t>, [w:]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Prawo karne materialne</w:t>
      </w:r>
      <w:r w:rsidR="00623468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623468" w:rsidRPr="00623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1EF7">
        <w:rPr>
          <w:rFonts w:ascii="Times New Roman" w:eastAsia="Times New Roman" w:hAnsi="Times New Roman" w:cs="Times New Roman"/>
          <w:i/>
          <w:sz w:val="24"/>
          <w:szCs w:val="24"/>
        </w:rPr>
        <w:t>Część ogólna i szczególna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,</w:t>
      </w:r>
      <w:r w:rsidR="00623468" w:rsidRPr="00623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3468" w:rsidRPr="008E1EF7">
        <w:rPr>
          <w:rFonts w:ascii="Times New Roman" w:eastAsia="Times New Roman" w:hAnsi="Times New Roman" w:cs="Times New Roman"/>
          <w:sz w:val="24"/>
          <w:szCs w:val="24"/>
        </w:rPr>
        <w:t xml:space="preserve">M. Bojarski (red.), </w:t>
      </w:r>
      <w:r w:rsidRPr="008E1EF7">
        <w:rPr>
          <w:rFonts w:ascii="Times New Roman" w:eastAsia="Times New Roman" w:hAnsi="Times New Roman" w:cs="Times New Roman"/>
          <w:sz w:val="24"/>
          <w:szCs w:val="24"/>
        </w:rPr>
        <w:t>Warszawa 2017</w:t>
      </w:r>
    </w:p>
    <w:sectPr w:rsidR="00CD7C8A" w:rsidRPr="008E1EF7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312FB" w14:textId="77777777" w:rsidR="002B41E0" w:rsidRDefault="002B41E0" w:rsidP="001C1FA5">
      <w:pPr>
        <w:spacing w:after="0" w:line="240" w:lineRule="auto"/>
      </w:pPr>
      <w:r>
        <w:separator/>
      </w:r>
    </w:p>
  </w:endnote>
  <w:endnote w:type="continuationSeparator" w:id="0">
    <w:p w14:paraId="54311803" w14:textId="77777777" w:rsidR="002B41E0" w:rsidRDefault="002B41E0" w:rsidP="001C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199E8C9E-E9C8-45C8-9571-304A1282207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9280855-6040-4109-8F13-6863BE7EC2C7}"/>
    <w:embedItalic r:id="rId3" w:fontKey="{5B7EC04A-C1C9-4CB8-88BC-87D9BAB4D250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80D7F84B-F363-4E6D-A235-191983F4CF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6880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45ED957" w14:textId="256A6E82" w:rsidR="001C1FA5" w:rsidRPr="001C1FA5" w:rsidRDefault="001C1FA5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C1F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C1FA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C1F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C1FA5">
          <w:rPr>
            <w:rFonts w:ascii="Times New Roman" w:hAnsi="Times New Roman" w:cs="Times New Roman"/>
            <w:sz w:val="24"/>
            <w:szCs w:val="24"/>
          </w:rPr>
          <w:t>2</w:t>
        </w:r>
        <w:r w:rsidRPr="001C1FA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04F37FD" w14:textId="77777777" w:rsidR="001C1FA5" w:rsidRDefault="001C1F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35022" w14:textId="77777777" w:rsidR="002B41E0" w:rsidRDefault="002B41E0" w:rsidP="001C1FA5">
      <w:pPr>
        <w:spacing w:after="0" w:line="240" w:lineRule="auto"/>
      </w:pPr>
      <w:r>
        <w:separator/>
      </w:r>
    </w:p>
  </w:footnote>
  <w:footnote w:type="continuationSeparator" w:id="0">
    <w:p w14:paraId="6F213668" w14:textId="77777777" w:rsidR="002B41E0" w:rsidRDefault="002B41E0" w:rsidP="001C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1615"/>
    <w:multiLevelType w:val="hybridMultilevel"/>
    <w:tmpl w:val="F1C849DE"/>
    <w:lvl w:ilvl="0" w:tplc="497816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07332"/>
    <w:multiLevelType w:val="multilevel"/>
    <w:tmpl w:val="3754FC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E4B7C5B"/>
    <w:multiLevelType w:val="multilevel"/>
    <w:tmpl w:val="0BD2D8BE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bullet"/>
      <w:lvlText w:val="▪"/>
      <w:lvlJc w:val="left"/>
      <w:pPr>
        <w:ind w:left="1440" w:hanging="108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▪.%4."/>
      <w:lvlJc w:val="left"/>
      <w:pPr>
        <w:ind w:left="1800" w:hanging="1440"/>
      </w:pPr>
    </w:lvl>
    <w:lvl w:ilvl="4">
      <w:start w:val="1"/>
      <w:numFmt w:val="decimal"/>
      <w:lvlText w:val="%1.%2.▪.%4.%5."/>
      <w:lvlJc w:val="left"/>
      <w:pPr>
        <w:ind w:left="1800" w:hanging="1440"/>
      </w:pPr>
    </w:lvl>
    <w:lvl w:ilvl="5">
      <w:start w:val="1"/>
      <w:numFmt w:val="decimal"/>
      <w:lvlText w:val="%1.%2.▪.%4.%5.%6."/>
      <w:lvlJc w:val="left"/>
      <w:pPr>
        <w:ind w:left="2160" w:hanging="1800"/>
      </w:pPr>
    </w:lvl>
    <w:lvl w:ilvl="6">
      <w:start w:val="1"/>
      <w:numFmt w:val="decimal"/>
      <w:lvlText w:val="%1.%2.▪.%4.%5.%6.%7."/>
      <w:lvlJc w:val="left"/>
      <w:pPr>
        <w:ind w:left="2520" w:hanging="2160"/>
      </w:pPr>
    </w:lvl>
    <w:lvl w:ilvl="7">
      <w:start w:val="1"/>
      <w:numFmt w:val="decimal"/>
      <w:lvlText w:val="%1.%2.▪.%4.%5.%6.%7.%8."/>
      <w:lvlJc w:val="left"/>
      <w:pPr>
        <w:ind w:left="2880" w:hanging="2520"/>
      </w:pPr>
    </w:lvl>
    <w:lvl w:ilvl="8">
      <w:start w:val="1"/>
      <w:numFmt w:val="decimal"/>
      <w:lvlText w:val="%1.%2.▪.%4.%5.%6.%7.%8.%9."/>
      <w:lvlJc w:val="left"/>
      <w:pPr>
        <w:ind w:left="2880" w:hanging="2520"/>
      </w:pPr>
    </w:lvl>
  </w:abstractNum>
  <w:abstractNum w:abstractNumId="3" w15:restartNumberingAfterBreak="0">
    <w:nsid w:val="15760A73"/>
    <w:multiLevelType w:val="multilevel"/>
    <w:tmpl w:val="3BE8B2E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54314"/>
    <w:multiLevelType w:val="multilevel"/>
    <w:tmpl w:val="2F44B8E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30D759D"/>
    <w:multiLevelType w:val="multilevel"/>
    <w:tmpl w:val="41A6D9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51938"/>
    <w:multiLevelType w:val="multilevel"/>
    <w:tmpl w:val="74B007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3DE401B"/>
    <w:multiLevelType w:val="multilevel"/>
    <w:tmpl w:val="3754FC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926647689">
    <w:abstractNumId w:val="7"/>
  </w:num>
  <w:num w:numId="2" w16cid:durableId="19938619">
    <w:abstractNumId w:val="3"/>
  </w:num>
  <w:num w:numId="3" w16cid:durableId="314454619">
    <w:abstractNumId w:val="5"/>
  </w:num>
  <w:num w:numId="4" w16cid:durableId="1130593237">
    <w:abstractNumId w:val="2"/>
  </w:num>
  <w:num w:numId="5" w16cid:durableId="1135290892">
    <w:abstractNumId w:val="4"/>
  </w:num>
  <w:num w:numId="6" w16cid:durableId="45956418">
    <w:abstractNumId w:val="6"/>
  </w:num>
  <w:num w:numId="7" w16cid:durableId="518929124">
    <w:abstractNumId w:val="1"/>
  </w:num>
  <w:num w:numId="8" w16cid:durableId="1249584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C8A"/>
    <w:rsid w:val="0000446A"/>
    <w:rsid w:val="00061A99"/>
    <w:rsid w:val="00141256"/>
    <w:rsid w:val="00147D90"/>
    <w:rsid w:val="001A6EC7"/>
    <w:rsid w:val="001C1FA5"/>
    <w:rsid w:val="001F3730"/>
    <w:rsid w:val="002015F1"/>
    <w:rsid w:val="00237416"/>
    <w:rsid w:val="002624A3"/>
    <w:rsid w:val="00276BE8"/>
    <w:rsid w:val="00292936"/>
    <w:rsid w:val="002A42D6"/>
    <w:rsid w:val="002B41E0"/>
    <w:rsid w:val="0030364F"/>
    <w:rsid w:val="003131EE"/>
    <w:rsid w:val="00365D67"/>
    <w:rsid w:val="00403D56"/>
    <w:rsid w:val="00415F25"/>
    <w:rsid w:val="00426D37"/>
    <w:rsid w:val="004F2E42"/>
    <w:rsid w:val="005020FA"/>
    <w:rsid w:val="00512FE2"/>
    <w:rsid w:val="00524AE7"/>
    <w:rsid w:val="0053700C"/>
    <w:rsid w:val="00623468"/>
    <w:rsid w:val="00647FBE"/>
    <w:rsid w:val="0072572A"/>
    <w:rsid w:val="00740B63"/>
    <w:rsid w:val="00771141"/>
    <w:rsid w:val="00860E28"/>
    <w:rsid w:val="008E1EF7"/>
    <w:rsid w:val="009C20EC"/>
    <w:rsid w:val="00A8593F"/>
    <w:rsid w:val="00AA061D"/>
    <w:rsid w:val="00AF1493"/>
    <w:rsid w:val="00B930C7"/>
    <w:rsid w:val="00BD1EBF"/>
    <w:rsid w:val="00C237E7"/>
    <w:rsid w:val="00C76067"/>
    <w:rsid w:val="00C774C5"/>
    <w:rsid w:val="00CD4A94"/>
    <w:rsid w:val="00CD7C8A"/>
    <w:rsid w:val="00CE35B2"/>
    <w:rsid w:val="00DC478C"/>
    <w:rsid w:val="00DF351B"/>
    <w:rsid w:val="00E73B92"/>
    <w:rsid w:val="00E87D03"/>
    <w:rsid w:val="00ED2CFC"/>
    <w:rsid w:val="00F67EA6"/>
    <w:rsid w:val="00F75B5F"/>
    <w:rsid w:val="00F90DAE"/>
    <w:rsid w:val="00FD6EFA"/>
    <w:rsid w:val="00FF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305F"/>
  <w15:docId w15:val="{20F4F110-050E-4DE2-A6A8-5E9CA206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0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0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0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0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0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0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0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0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0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D120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120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0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0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0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0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0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0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0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012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12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0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0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0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0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0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0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012"/>
    <w:rPr>
      <w:b/>
      <w:bCs/>
      <w:smallCaps/>
      <w:color w:val="2F5496" w:themeColor="accent1" w:themeShade="BF"/>
      <w:spacing w:val="5"/>
    </w:rPr>
  </w:style>
  <w:style w:type="character" w:customStyle="1" w:styleId="BrakA">
    <w:name w:val="Brak A"/>
    <w:rsid w:val="00E45586"/>
    <w:rPr>
      <w:lang w:val="de-DE"/>
    </w:rPr>
  </w:style>
  <w:style w:type="character" w:styleId="Hyperlink">
    <w:name w:val="Hyperlink"/>
    <w:uiPriority w:val="99"/>
    <w:unhideWhenUsed/>
    <w:rsid w:val="00F27CEA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1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FA5"/>
  </w:style>
  <w:style w:type="paragraph" w:styleId="Footer">
    <w:name w:val="footer"/>
    <w:basedOn w:val="Normal"/>
    <w:link w:val="FooterChar"/>
    <w:uiPriority w:val="99"/>
    <w:unhideWhenUsed/>
    <w:rsid w:val="001C1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vrqUaM6niX9/bSm1ZMR58uPREw==">CgMxLjA4AHIhMUd3RkppZUZMOUEtUHZtX090QXNSTmEwWHc4eGFaako0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1645</Words>
  <Characters>9870</Characters>
  <Application>Microsoft Office Word</Application>
  <DocSecurity>0</DocSecurity>
  <Lines>82</Lines>
  <Paragraphs>22</Paragraphs>
  <ScaleCrop>false</ScaleCrop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Skoczykłoda</dc:creator>
  <cp:lastModifiedBy>Paweł Skoczykłoda</cp:lastModifiedBy>
  <cp:revision>31</cp:revision>
  <dcterms:created xsi:type="dcterms:W3CDTF">2025-03-14T15:49:00Z</dcterms:created>
  <dcterms:modified xsi:type="dcterms:W3CDTF">2026-04-24T08:27:00Z</dcterms:modified>
</cp:coreProperties>
</file>